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EC43C9">
      <w:pPr>
        <w:jc w:val="center"/>
        <w:rPr>
          <w:color w:val="FF0000"/>
          <w:spacing w:val="454"/>
          <w:sz w:val="100"/>
          <w:szCs w:val="100"/>
        </w:rPr>
      </w:pPr>
      <w:r>
        <w:rPr>
          <w:rFonts w:hint="eastAsia" w:ascii="方正小标宋简体" w:hAnsi="方正小标宋简体" w:eastAsia="方正小标宋简体" w:cs="方正小标宋简体"/>
          <w:color w:val="FF0000"/>
          <w:spacing w:val="454"/>
          <w:sz w:val="100"/>
          <w:szCs w:val="100"/>
        </w:rPr>
        <w:t>工作简报</w:t>
      </w:r>
    </w:p>
    <w:p w14:paraId="42CE436D">
      <w:pPr>
        <w:jc w:val="center"/>
        <w:rPr>
          <w:b/>
          <w:bCs/>
          <w:sz w:val="28"/>
          <w:szCs w:val="28"/>
        </w:rPr>
      </w:pPr>
    </w:p>
    <w:p w14:paraId="3683E30E">
      <w:pPr>
        <w:ind w:firstLine="281" w:firstLineChars="100"/>
        <w:jc w:val="left"/>
        <w:rPr>
          <w:b/>
          <w:bCs/>
          <w:sz w:val="28"/>
          <w:szCs w:val="28"/>
        </w:rPr>
      </w:pPr>
      <w:r>
        <w:rPr>
          <w:b/>
          <w:bCs/>
          <w:sz w:val="28"/>
        </w:rPr>
        <w:pict>
          <v:line id="_x0000_s1026" o:spid="_x0000_s1026" o:spt="20" style="position:absolute;left:0pt;margin-left:-15.1pt;margin-top:29.55pt;height:0pt;width:453.5pt;z-index:251659264;mso-width-relative:page;mso-height-relative:page;" stroked="t" coordsize="21600,21600" o:gfxdata="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">
            <v:path arrowok="t"/>
            <v:fill focussize="0,0"/>
            <v:stroke weight="1.5pt" color="#FF0000" joinstyle="miter"/>
            <v:imagedata o:title=""/>
            <o:lock v:ext="edit"/>
          </v:line>
        </w:pict>
      </w:r>
      <w:r>
        <w:rPr>
          <w:rFonts w:hint="eastAsia"/>
          <w:b/>
          <w:bCs/>
          <w:sz w:val="28"/>
          <w:lang w:eastAsia="zh-CN"/>
        </w:rPr>
        <w:t>金钟物业、金钟保安公司</w:t>
      </w:r>
      <w:r>
        <w:rPr>
          <w:rFonts w:hint="eastAsia"/>
          <w:b/>
          <w:bCs/>
          <w:sz w:val="28"/>
          <w:szCs w:val="28"/>
        </w:rPr>
        <w:t xml:space="preserve">                 202</w:t>
      </w:r>
      <w:r>
        <w:rPr>
          <w:rFonts w:hint="eastAsia"/>
          <w:b/>
          <w:bCs/>
          <w:sz w:val="28"/>
          <w:szCs w:val="28"/>
          <w:lang w:val="en-US" w:eastAsia="zh-CN"/>
        </w:rPr>
        <w:t>4</w:t>
      </w:r>
      <w:r>
        <w:rPr>
          <w:rFonts w:hint="eastAsia"/>
          <w:b/>
          <w:bCs/>
          <w:sz w:val="28"/>
          <w:szCs w:val="28"/>
        </w:rPr>
        <w:t>年</w:t>
      </w:r>
      <w:r>
        <w:rPr>
          <w:rFonts w:hint="eastAsia"/>
          <w:b/>
          <w:bCs/>
          <w:sz w:val="28"/>
          <w:szCs w:val="28"/>
          <w:lang w:val="en-US" w:eastAsia="zh-CN"/>
        </w:rPr>
        <w:t>7</w:t>
      </w:r>
      <w:r>
        <w:rPr>
          <w:rFonts w:hint="eastAsia"/>
          <w:b/>
          <w:bCs/>
          <w:sz w:val="28"/>
          <w:szCs w:val="28"/>
        </w:rPr>
        <w:t>月</w:t>
      </w:r>
      <w:r>
        <w:rPr>
          <w:rFonts w:hint="eastAsia"/>
          <w:b/>
          <w:bCs/>
          <w:sz w:val="28"/>
          <w:szCs w:val="28"/>
          <w:lang w:val="en-US" w:eastAsia="zh-CN"/>
        </w:rPr>
        <w:t>5</w:t>
      </w:r>
      <w:r>
        <w:rPr>
          <w:rFonts w:hint="eastAsia"/>
          <w:b/>
          <w:bCs/>
          <w:sz w:val="28"/>
          <w:szCs w:val="28"/>
        </w:rPr>
        <w:t>日</w:t>
      </w:r>
    </w:p>
    <w:p w14:paraId="5D2721C3">
      <w:pPr>
        <w:spacing w:line="640" w:lineRule="exact"/>
        <w:jc w:val="center"/>
        <w:rPr>
          <w:rFonts w:ascii="方正小标宋简体" w:hAnsi="方正粗黑宋简体" w:eastAsia="方正小标宋简体" w:cs="方正粗黑宋简体"/>
          <w:sz w:val="44"/>
          <w:szCs w:val="44"/>
        </w:rPr>
      </w:pPr>
    </w:p>
    <w:p w14:paraId="162AB1D2">
      <w:pPr>
        <w:spacing w:line="640" w:lineRule="exact"/>
        <w:ind w:firstLine="396" w:firstLineChars="100"/>
        <w:jc w:val="center"/>
        <w:rPr>
          <w:rFonts w:hint="default" w:ascii="方正小标宋简体" w:eastAsia="方正小标宋简体" w:hAnsiTheme="majorEastAsia" w:cstheme="majorEastAsia"/>
          <w:w w:val="90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 w:hAnsiTheme="majorEastAsia" w:cstheme="majorEastAsia"/>
          <w:w w:val="90"/>
          <w:sz w:val="44"/>
          <w:szCs w:val="44"/>
          <w:lang w:val="en-US" w:eastAsia="zh-CN"/>
        </w:rPr>
        <w:t>做好“安全”工作  筑牢“安全”防线</w:t>
      </w:r>
    </w:p>
    <w:p w14:paraId="65104F0C">
      <w:pPr>
        <w:tabs>
          <w:tab w:val="left" w:pos="2154"/>
          <w:tab w:val="center" w:pos="4619"/>
        </w:tabs>
        <w:spacing w:line="640" w:lineRule="exact"/>
        <w:ind w:firstLine="288" w:firstLineChars="100"/>
        <w:jc w:val="left"/>
        <w:rPr>
          <w:rFonts w:hint="eastAsia" w:ascii="方正小标宋简体" w:eastAsia="方正小标宋简体" w:hAnsiTheme="majorEastAsia" w:cstheme="majorEastAsia"/>
          <w:w w:val="90"/>
          <w:sz w:val="32"/>
          <w:szCs w:val="32"/>
          <w:lang w:eastAsia="zh-CN"/>
        </w:rPr>
      </w:pPr>
      <w:r>
        <w:rPr>
          <w:rFonts w:hint="eastAsia" w:ascii="方正小标宋简体" w:eastAsia="方正小标宋简体" w:hAnsiTheme="majorEastAsia" w:cstheme="majorEastAsia"/>
          <w:w w:val="90"/>
          <w:sz w:val="32"/>
          <w:szCs w:val="32"/>
          <w:lang w:eastAsia="zh-CN"/>
        </w:rPr>
        <w:tab/>
      </w:r>
      <w:r>
        <w:rPr>
          <w:rFonts w:hint="eastAsia" w:ascii="方正小标宋简体" w:eastAsia="方正小标宋简体" w:hAnsiTheme="majorEastAsia" w:cstheme="majorEastAsia"/>
          <w:w w:val="90"/>
          <w:sz w:val="32"/>
          <w:szCs w:val="32"/>
          <w:lang w:val="en-US" w:eastAsia="zh-CN"/>
        </w:rPr>
        <w:t xml:space="preserve">             </w:t>
      </w:r>
      <w:r>
        <w:rPr>
          <w:rFonts w:hint="eastAsia" w:ascii="方正小标宋简体" w:eastAsia="方正小标宋简体" w:hAnsiTheme="majorEastAsia" w:cstheme="majorEastAsia"/>
          <w:w w:val="90"/>
          <w:sz w:val="32"/>
          <w:szCs w:val="32"/>
          <w:lang w:eastAsia="zh-CN"/>
        </w:rPr>
        <w:tab/>
      </w:r>
      <w:r>
        <w:rPr>
          <w:rFonts w:hint="eastAsia" w:ascii="方正小标宋简体" w:eastAsia="方正小标宋简体" w:hAnsiTheme="majorEastAsia" w:cstheme="majorEastAsia"/>
          <w:w w:val="90"/>
          <w:sz w:val="32"/>
          <w:szCs w:val="32"/>
        </w:rPr>
        <w:t>——</w:t>
      </w:r>
      <w:r>
        <w:rPr>
          <w:rFonts w:hint="eastAsia" w:ascii="方正小标宋简体" w:eastAsia="方正小标宋简体" w:hAnsiTheme="majorEastAsia" w:cstheme="majorEastAsia"/>
          <w:w w:val="90"/>
          <w:sz w:val="32"/>
          <w:szCs w:val="32"/>
          <w:lang w:eastAsia="zh-CN"/>
        </w:rPr>
        <w:t>金钟企业年中安全生产工作会</w:t>
      </w:r>
    </w:p>
    <w:p w14:paraId="0041B14B">
      <w:pPr>
        <w:tabs>
          <w:tab w:val="left" w:pos="2154"/>
          <w:tab w:val="center" w:pos="4619"/>
        </w:tabs>
        <w:spacing w:line="640" w:lineRule="exact"/>
        <w:ind w:firstLine="288" w:firstLineChars="100"/>
        <w:jc w:val="left"/>
        <w:rPr>
          <w:rFonts w:hint="eastAsia" w:ascii="方正小标宋简体" w:eastAsia="方正小标宋简体" w:hAnsiTheme="majorEastAsia" w:cstheme="majorEastAsia"/>
          <w:w w:val="90"/>
          <w:sz w:val="32"/>
          <w:szCs w:val="32"/>
          <w:lang w:eastAsia="zh-CN"/>
        </w:rPr>
      </w:pPr>
    </w:p>
    <w:p w14:paraId="02EF2600">
      <w:pPr>
        <w:tabs>
          <w:tab w:val="left" w:pos="2154"/>
          <w:tab w:val="center" w:pos="4619"/>
        </w:tabs>
        <w:spacing w:line="640" w:lineRule="exact"/>
        <w:ind w:firstLine="288" w:firstLineChars="100"/>
        <w:jc w:val="left"/>
        <w:rPr>
          <w:rFonts w:hint="eastAsia" w:ascii="方正小标宋简体" w:eastAsia="方正小标宋简体" w:hAnsiTheme="majorEastAsia" w:cstheme="majorEastAsia"/>
          <w:w w:val="90"/>
          <w:sz w:val="32"/>
          <w:szCs w:val="32"/>
          <w:lang w:eastAsia="zh-CN"/>
        </w:rPr>
      </w:pPr>
      <w:r>
        <w:rPr>
          <w:rFonts w:hint="eastAsia" w:ascii="方正小标宋简体" w:eastAsia="方正小标宋简体" w:hAnsiTheme="majorEastAsia" w:cstheme="majorEastAsia"/>
          <w:w w:val="90"/>
          <w:sz w:val="32"/>
          <w:szCs w:val="32"/>
          <w:lang w:eastAsia="zh-CN"/>
        </w:rPr>
        <w:t>2024年，公司的安全生产工作在党支部和总经理的指导下，在安全总监的认真执行和落实下，公司2024年上半年的安全工作取得了较好的成绩，没有安全事故发生。</w:t>
      </w:r>
    </w:p>
    <w:p w14:paraId="3CE6AE35">
      <w:pPr>
        <w:tabs>
          <w:tab w:val="left" w:pos="2154"/>
          <w:tab w:val="center" w:pos="4619"/>
        </w:tabs>
        <w:spacing w:line="640" w:lineRule="exact"/>
        <w:ind w:firstLine="288" w:firstLineChars="100"/>
        <w:jc w:val="left"/>
        <w:rPr>
          <w:rFonts w:hint="eastAsia" w:ascii="方正小标宋简体" w:eastAsia="方正小标宋简体" w:hAnsiTheme="majorEastAsia" w:cstheme="majorEastAsia"/>
          <w:w w:val="90"/>
          <w:sz w:val="32"/>
          <w:szCs w:val="32"/>
          <w:lang w:eastAsia="zh-CN"/>
        </w:rPr>
      </w:pPr>
      <w:r>
        <w:rPr>
          <w:rFonts w:hint="eastAsia" w:ascii="方正小标宋简体" w:eastAsia="方正小标宋简体" w:hAnsiTheme="majorEastAsia" w:cstheme="majorEastAsia"/>
          <w:w w:val="90"/>
          <w:sz w:val="32"/>
          <w:szCs w:val="32"/>
          <w:lang w:eastAsia="zh-CN"/>
        </w:rPr>
        <w:t>一、质量与安全管理小组按照公司要求，狠抓各项目的服务质量提升与安全管理工作，在2024年上半年中，分别深入各项目，通过走现场、查资料、走访员工及业主，了解项目上的质量提升与安全管理工作开展情况。将项目做的好的方面与不足之处与项目经理交换了意见。</w:t>
      </w:r>
    </w:p>
    <w:p w14:paraId="78EEB64E">
      <w:pPr>
        <w:tabs>
          <w:tab w:val="left" w:pos="2154"/>
          <w:tab w:val="center" w:pos="4619"/>
        </w:tabs>
        <w:spacing w:line="640" w:lineRule="exact"/>
        <w:ind w:firstLine="288" w:firstLineChars="100"/>
        <w:jc w:val="left"/>
        <w:rPr>
          <w:rFonts w:hint="eastAsia" w:ascii="方正小标宋简体" w:eastAsia="方正小标宋简体" w:hAnsiTheme="majorEastAsia" w:cstheme="majorEastAsia"/>
          <w:w w:val="90"/>
          <w:sz w:val="32"/>
          <w:szCs w:val="32"/>
          <w:lang w:eastAsia="zh-CN"/>
        </w:rPr>
      </w:pPr>
      <w:r>
        <w:rPr>
          <w:rFonts w:hint="eastAsia" w:ascii="方正小标宋简体" w:eastAsia="方正小标宋简体" w:hAnsiTheme="majorEastAsia" w:cstheme="majorEastAsia"/>
          <w:w w:val="90"/>
          <w:sz w:val="32"/>
          <w:szCs w:val="32"/>
          <w:lang w:eastAsia="zh-CN"/>
        </w:rPr>
        <w:t>二、今年的6月，又迎来了“安全生产月”活动。公司根据《四川省住房和城乡建设厅关于印发&lt;2024年全省“安全生产月”活动方案&gt;的通知》【川建安委发（2024）87号】文件要求，并根据文件要求下发《金钟企业关于开展2024年“安全生产月”主题活动的通知》【四川金钟物发（2024）13】文件。公司全面策划与精心部署，成立了以公司安全总监何昌云为组长、项目指导部为活动牵头部门、各部门、各项目负责人为成员的“安全生产月”活动工作领导小组。紧紧围绕“人人讲安全，个个会应急，畅通生命通道”的主题活动，召开了以部门、项目经理参加的“安全生产月主题活动”的动员大会，安排部署“安全生产月”主题活动工作，各负责人观看了安全警示教育、安全案例视频及签订了《安全承诺书》。</w:t>
      </w:r>
    </w:p>
    <w:p w14:paraId="2EB488D0">
      <w:pPr>
        <w:tabs>
          <w:tab w:val="left" w:pos="2154"/>
          <w:tab w:val="center" w:pos="4619"/>
        </w:tabs>
        <w:spacing w:line="640" w:lineRule="exact"/>
        <w:ind w:firstLine="288" w:firstLineChars="100"/>
        <w:jc w:val="left"/>
        <w:rPr>
          <w:rFonts w:hint="eastAsia" w:ascii="方正小标宋简体" w:eastAsia="方正小标宋简体" w:hAnsiTheme="majorEastAsia" w:cstheme="majorEastAsia"/>
          <w:w w:val="90"/>
          <w:sz w:val="32"/>
          <w:szCs w:val="32"/>
          <w:lang w:eastAsia="zh-CN"/>
        </w:rPr>
      </w:pPr>
    </w:p>
    <w:p w14:paraId="0B3F81B6">
      <w:pPr>
        <w:pStyle w:val="6"/>
        <w:numPr>
          <w:ilvl w:val="0"/>
          <w:numId w:val="0"/>
        </w:numPr>
        <w:shd w:val="clear" w:color="auto" w:fill="FFFFFF"/>
        <w:spacing w:beforeAutospacing="0" w:after="240" w:afterAutospacing="0" w:line="240" w:lineRule="auto"/>
        <w:rPr>
          <w:rFonts w:hint="eastAsia" w:ascii="仿宋_GB2312" w:hAnsi="仿宋_GB2312" w:eastAsia="仿宋_GB2312" w:cs="仿宋_GB2312"/>
          <w:color w:val="000000" w:themeColor="text1"/>
          <w:spacing w:val="8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8"/>
          <w:sz w:val="30"/>
          <w:szCs w:val="30"/>
          <w:lang w:val="en-US" w:eastAsia="zh-CN"/>
        </w:rPr>
        <w:drawing>
          <wp:inline distT="0" distB="0" distL="114300" distR="114300">
            <wp:extent cx="2828290" cy="2047240"/>
            <wp:effectExtent l="0" t="0" r="10160" b="10160"/>
            <wp:docPr id="4" name="图片 4" descr="1df1418178e9b997b2e14dec86de85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df1418178e9b997b2e14dec86de85d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28290" cy="204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仿宋_GB2312" w:eastAsia="仿宋_GB2312" w:cs="仿宋_GB2312"/>
          <w:color w:val="000000" w:themeColor="text1"/>
          <w:spacing w:val="8"/>
          <w:sz w:val="30"/>
          <w:szCs w:val="30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pacing w:val="8"/>
          <w:sz w:val="30"/>
          <w:szCs w:val="30"/>
          <w:lang w:val="en-US" w:eastAsia="zh-CN"/>
        </w:rPr>
        <w:drawing>
          <wp:inline distT="0" distB="0" distL="114300" distR="114300">
            <wp:extent cx="2590165" cy="2066290"/>
            <wp:effectExtent l="0" t="0" r="635" b="10160"/>
            <wp:docPr id="5" name="图片 5" descr="4910f629a186a7d2b6ccce47a33032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4910f629a186a7d2b6ccce47a33032d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90165" cy="2066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3E5C7E3">
      <w:pPr>
        <w:pStyle w:val="6"/>
        <w:numPr>
          <w:ilvl w:val="0"/>
          <w:numId w:val="0"/>
        </w:numPr>
        <w:shd w:val="clear" w:color="auto" w:fill="FFFFFF"/>
        <w:spacing w:beforeAutospacing="0" w:after="240" w:afterAutospacing="0" w:line="500" w:lineRule="exact"/>
        <w:ind w:firstLine="632" w:firstLineChars="200"/>
        <w:rPr>
          <w:rFonts w:hint="eastAsia" w:ascii="仿宋_GB2312" w:hAnsi="微软雅黑" w:eastAsia="仿宋_GB2312"/>
          <w:color w:val="000000" w:themeColor="text1"/>
          <w:spacing w:val="8"/>
          <w:sz w:val="30"/>
          <w:szCs w:val="30"/>
          <w:lang w:val="en-US" w:eastAsia="zh-CN"/>
        </w:rPr>
      </w:pPr>
      <w:r>
        <w:rPr>
          <w:rFonts w:hint="eastAsia" w:ascii="仿宋_GB2312" w:hAnsi="微软雅黑" w:eastAsia="仿宋_GB2312"/>
          <w:color w:val="000000" w:themeColor="text1"/>
          <w:spacing w:val="8"/>
          <w:sz w:val="30"/>
          <w:szCs w:val="30"/>
          <w:lang w:val="en-US" w:eastAsia="zh-CN"/>
        </w:rPr>
        <w:t>2024年6月21日，公司在上城项目承办了由攀枝花市住房和城乡建设局主办的以演、练、训为一体的大型综合应急救援演练。经过公司和项目的精心筹备和策划，本次演练取得了较好的成绩，大大提升了参训人员对处理突发事件的应急能力。各项目也按照公司要求开展了隐患排查、应急演练及教育培训等工作。</w:t>
      </w:r>
    </w:p>
    <w:p w14:paraId="0DA22816">
      <w:pPr>
        <w:pStyle w:val="6"/>
        <w:numPr>
          <w:ilvl w:val="0"/>
          <w:numId w:val="0"/>
        </w:numPr>
        <w:shd w:val="clear" w:color="auto" w:fill="FFFFFF"/>
        <w:spacing w:beforeAutospacing="0" w:after="240" w:afterAutospacing="0" w:line="240" w:lineRule="auto"/>
        <w:rPr>
          <w:rFonts w:hint="eastAsia" w:ascii="仿宋_GB2312" w:hAnsi="微软雅黑" w:eastAsia="仿宋_GB2312"/>
          <w:color w:val="000000" w:themeColor="text1"/>
          <w:spacing w:val="8"/>
          <w:sz w:val="30"/>
          <w:szCs w:val="30"/>
          <w:lang w:val="en-US" w:eastAsia="zh-CN"/>
        </w:rPr>
      </w:pPr>
      <w:r>
        <w:rPr>
          <w:rFonts w:hint="eastAsia" w:ascii="仿宋_GB2312" w:hAnsi="微软雅黑" w:eastAsia="仿宋_GB2312"/>
          <w:color w:val="000000" w:themeColor="text1"/>
          <w:spacing w:val="8"/>
          <w:sz w:val="30"/>
          <w:szCs w:val="30"/>
          <w:lang w:val="en-US" w:eastAsia="zh-CN"/>
        </w:rPr>
        <w:drawing>
          <wp:inline distT="0" distB="0" distL="114300" distR="114300">
            <wp:extent cx="2800350" cy="1736090"/>
            <wp:effectExtent l="0" t="0" r="0" b="16510"/>
            <wp:docPr id="6" name="图片 6" descr="6d4506c1605f480f71ba6f1198406b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6d4506c1605f480f71ba6f1198406b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00350" cy="1736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微软雅黑" w:eastAsia="仿宋_GB2312"/>
          <w:color w:val="000000" w:themeColor="text1"/>
          <w:spacing w:val="8"/>
          <w:sz w:val="30"/>
          <w:szCs w:val="30"/>
          <w:lang w:val="en-US" w:eastAsia="zh-CN"/>
        </w:rPr>
        <w:drawing>
          <wp:inline distT="0" distB="0" distL="114300" distR="114300">
            <wp:extent cx="2580640" cy="1745615"/>
            <wp:effectExtent l="0" t="0" r="10160" b="6985"/>
            <wp:docPr id="7" name="图片 7" descr="078d2f2ae05e9e687e87a4545d6fd8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078d2f2ae05e9e687e87a4545d6fd8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80640" cy="1745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A5494A">
      <w:pPr>
        <w:pStyle w:val="6"/>
        <w:numPr>
          <w:ilvl w:val="0"/>
          <w:numId w:val="0"/>
        </w:numPr>
        <w:shd w:val="clear" w:color="auto" w:fill="FFFFFF"/>
        <w:spacing w:beforeAutospacing="0" w:after="240" w:afterAutospacing="0" w:line="240" w:lineRule="auto"/>
        <w:rPr>
          <w:rFonts w:hint="eastAsia" w:ascii="仿宋_GB2312" w:hAnsi="微软雅黑" w:eastAsia="仿宋_GB2312"/>
          <w:color w:val="000000" w:themeColor="text1"/>
          <w:spacing w:val="8"/>
          <w:sz w:val="30"/>
          <w:szCs w:val="30"/>
          <w:lang w:val="en-US" w:eastAsia="zh-CN"/>
        </w:rPr>
      </w:pPr>
      <w:r>
        <w:rPr>
          <w:rFonts w:hint="eastAsia" w:ascii="仿宋_GB2312" w:hAnsi="微软雅黑" w:eastAsia="仿宋_GB2312"/>
          <w:color w:val="000000" w:themeColor="text1"/>
          <w:spacing w:val="8"/>
          <w:sz w:val="30"/>
          <w:szCs w:val="30"/>
          <w:lang w:val="en-US" w:eastAsia="zh-CN"/>
        </w:rPr>
        <w:drawing>
          <wp:inline distT="0" distB="0" distL="114300" distR="114300">
            <wp:extent cx="2634615" cy="2164715"/>
            <wp:effectExtent l="0" t="0" r="13335" b="6985"/>
            <wp:docPr id="8" name="图片 8" descr="c7c1722cac0994de4983c70187862a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c7c1722cac0994de4983c70187862aa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634615" cy="2164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微软雅黑" w:eastAsia="仿宋_GB2312"/>
          <w:color w:val="000000" w:themeColor="text1"/>
          <w:spacing w:val="8"/>
          <w:sz w:val="30"/>
          <w:szCs w:val="30"/>
          <w:lang w:val="en-US" w:eastAsia="zh-CN"/>
        </w:rPr>
        <w:drawing>
          <wp:inline distT="0" distB="0" distL="114300" distR="114300">
            <wp:extent cx="2738755" cy="2164715"/>
            <wp:effectExtent l="0" t="0" r="4445" b="6985"/>
            <wp:docPr id="9" name="图片 9" descr="aa03470a5defd751a353a6c052f36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aa03470a5defd751a353a6c052f363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738755" cy="2164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7F3158">
      <w:pPr>
        <w:numPr>
          <w:ilvl w:val="0"/>
          <w:numId w:val="0"/>
        </w:numPr>
        <w:ind w:firstLine="632" w:firstLineChars="200"/>
        <w:rPr>
          <w:rFonts w:hint="eastAsia" w:ascii="仿宋_GB2312" w:hAnsi="微软雅黑" w:eastAsia="仿宋_GB2312"/>
          <w:color w:val="000000" w:themeColor="text1"/>
          <w:spacing w:val="8"/>
          <w:sz w:val="30"/>
          <w:szCs w:val="30"/>
          <w:lang w:val="en-US" w:eastAsia="zh-CN"/>
        </w:rPr>
      </w:pPr>
      <w:r>
        <w:rPr>
          <w:rFonts w:hint="eastAsia" w:ascii="仿宋_GB2312" w:hAnsi="微软雅黑" w:eastAsia="仿宋_GB2312"/>
          <w:color w:val="000000" w:themeColor="text1"/>
          <w:spacing w:val="8"/>
          <w:sz w:val="30"/>
          <w:szCs w:val="30"/>
          <w:lang w:val="en-US" w:eastAsia="zh-CN"/>
        </w:rPr>
        <w:t>三、2024年7月5日，公司召开了“金钟企业年中安全生产工作会”，会上安全总监对上半年安全生产工作和“安全生产月主题活动”的工作进行了总结，对下半年的安全生产工作进行了安排部署。在下半年中，重点从以下几方面入手：</w:t>
      </w:r>
    </w:p>
    <w:p w14:paraId="60E0544C">
      <w:pPr>
        <w:numPr>
          <w:ilvl w:val="0"/>
          <w:numId w:val="0"/>
        </w:numPr>
        <w:ind w:firstLine="632" w:firstLineChars="200"/>
        <w:rPr>
          <w:rFonts w:hint="eastAsia" w:ascii="仿宋_GB2312" w:hAnsi="仿宋_GB2312" w:eastAsia="仿宋_GB2312" w:cs="仿宋_GB2312"/>
          <w:spacing w:val="-8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pacing w:val="8"/>
          <w:sz w:val="30"/>
          <w:szCs w:val="30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pacing w:val="-8"/>
          <w:sz w:val="30"/>
          <w:szCs w:val="30"/>
          <w:lang w:val="en-US" w:eastAsia="zh-CN"/>
        </w:rPr>
        <w:t>继续加强全员安全工作的培训，加强安全工作的管理，确保下半年安全工作的正常开展；</w:t>
      </w:r>
    </w:p>
    <w:p w14:paraId="0D418F19">
      <w:pPr>
        <w:numPr>
          <w:ilvl w:val="0"/>
          <w:numId w:val="0"/>
        </w:numPr>
        <w:ind w:firstLine="568" w:firstLineChars="200"/>
        <w:rPr>
          <w:rFonts w:hint="eastAsia" w:ascii="仿宋_GB2312" w:hAnsi="仿宋_GB2312" w:eastAsia="仿宋_GB2312" w:cs="仿宋_GB2312"/>
          <w:spacing w:val="-8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8"/>
          <w:sz w:val="30"/>
          <w:szCs w:val="30"/>
          <w:lang w:val="en-US" w:eastAsia="zh-CN"/>
        </w:rPr>
        <w:t>2.各项目再次认真梳理项目的安全隐患工作，对能处理的安全隐患及时处理，不能处理的及时上报，并做好防范措施；</w:t>
      </w:r>
    </w:p>
    <w:p w14:paraId="00640AB9">
      <w:pPr>
        <w:numPr>
          <w:ilvl w:val="0"/>
          <w:numId w:val="0"/>
        </w:numPr>
        <w:ind w:firstLine="568" w:firstLineChars="200"/>
        <w:rPr>
          <w:rFonts w:hint="eastAsia" w:ascii="仿宋_GB2312" w:hAnsi="仿宋_GB2312" w:eastAsia="仿宋_GB2312" w:cs="仿宋_GB2312"/>
          <w:spacing w:val="-8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8"/>
          <w:sz w:val="30"/>
          <w:szCs w:val="30"/>
          <w:lang w:val="en-US" w:eastAsia="zh-CN"/>
        </w:rPr>
        <w:t>3.做好小区设施设备、公共部位等日常安全管理工作，按照公司要求定期进行安全隐患排查，做好记录；</w:t>
      </w:r>
    </w:p>
    <w:p w14:paraId="11B6F824">
      <w:pPr>
        <w:numPr>
          <w:ilvl w:val="0"/>
          <w:numId w:val="0"/>
        </w:numPr>
        <w:ind w:firstLine="568" w:firstLineChars="200"/>
        <w:rPr>
          <w:rFonts w:hint="eastAsia" w:ascii="仿宋_GB2312" w:hAnsi="仿宋_GB2312" w:eastAsia="仿宋_GB2312" w:cs="仿宋_GB2312"/>
          <w:spacing w:val="-8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8"/>
          <w:sz w:val="30"/>
          <w:szCs w:val="30"/>
          <w:lang w:val="en-US" w:eastAsia="zh-CN"/>
        </w:rPr>
        <w:t>4.各项目按要求做好本小区的安全巡查，确保做到小区内的人、财、物不受到损害；</w:t>
      </w:r>
    </w:p>
    <w:p w14:paraId="093611AE">
      <w:pPr>
        <w:numPr>
          <w:ilvl w:val="0"/>
          <w:numId w:val="0"/>
        </w:numPr>
        <w:ind w:firstLine="568" w:firstLineChars="200"/>
        <w:rPr>
          <w:rFonts w:hint="eastAsia" w:ascii="仿宋_GB2312" w:hAnsi="仿宋_GB2312" w:eastAsia="仿宋_GB2312" w:cs="仿宋_GB2312"/>
          <w:spacing w:val="-8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8"/>
          <w:sz w:val="30"/>
          <w:szCs w:val="30"/>
          <w:lang w:val="en-US" w:eastAsia="zh-CN"/>
        </w:rPr>
        <w:t>5.按照公司要求，完成公司全年的安全工作和要求；</w:t>
      </w:r>
    </w:p>
    <w:p w14:paraId="270CA7C6">
      <w:pPr>
        <w:numPr>
          <w:ilvl w:val="0"/>
          <w:numId w:val="0"/>
        </w:numPr>
        <w:ind w:firstLine="568" w:firstLineChars="200"/>
        <w:rPr>
          <w:rFonts w:hint="eastAsia" w:ascii="仿宋_GB2312" w:hAnsi="仿宋_GB2312" w:eastAsia="仿宋_GB2312" w:cs="仿宋_GB2312"/>
          <w:color w:val="000000" w:themeColor="text1"/>
          <w:spacing w:val="8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8"/>
          <w:sz w:val="30"/>
          <w:szCs w:val="30"/>
          <w:lang w:val="en-US" w:eastAsia="zh-CN"/>
        </w:rPr>
        <w:t>6.年底公司质量与安全小组将对各项目安全工作开展情况进行检查，再次摸底和了解各项目的安全工作开展情况。</w:t>
      </w:r>
      <w:r>
        <w:rPr>
          <w:rFonts w:hint="eastAsia" w:ascii="仿宋_GB2312" w:hAnsi="仿宋_GB2312" w:eastAsia="仿宋_GB2312" w:cs="仿宋_GB2312"/>
          <w:spacing w:val="-8"/>
          <w:sz w:val="32"/>
          <w:szCs w:val="32"/>
          <w:lang w:val="en-US" w:eastAsia="zh-CN"/>
        </w:rPr>
        <w:t xml:space="preserve">  </w:t>
      </w:r>
    </w:p>
    <w:p w14:paraId="02DE6FFD">
      <w:pPr>
        <w:pStyle w:val="6"/>
        <w:shd w:val="clear" w:color="auto" w:fill="FFFFFF"/>
        <w:spacing w:beforeAutospacing="0" w:after="240" w:afterAutospacing="0" w:line="240" w:lineRule="auto"/>
        <w:rPr>
          <w:rFonts w:hint="eastAsia" w:ascii="仿宋_GB2312" w:hAnsi="微软雅黑" w:eastAsia="仿宋_GB2312"/>
          <w:color w:val="000000" w:themeColor="text1"/>
          <w:spacing w:val="8"/>
          <w:sz w:val="32"/>
          <w:szCs w:val="32"/>
          <w:lang w:val="en-US" w:eastAsia="zh-CN"/>
        </w:rPr>
      </w:pPr>
      <w:r>
        <w:rPr>
          <w:rFonts w:hint="eastAsia" w:ascii="仿宋_GB2312" w:hAnsi="微软雅黑" w:eastAsia="仿宋_GB2312"/>
          <w:color w:val="000000" w:themeColor="text1"/>
          <w:spacing w:val="8"/>
          <w:sz w:val="32"/>
          <w:szCs w:val="32"/>
          <w:lang w:val="en-US" w:eastAsia="zh-CN"/>
        </w:rPr>
        <w:drawing>
          <wp:inline distT="0" distB="0" distL="114300" distR="114300">
            <wp:extent cx="2644140" cy="2100580"/>
            <wp:effectExtent l="0" t="0" r="3810" b="13970"/>
            <wp:docPr id="1" name="图片 1" descr="5d899ff20c993c6fd4a4b329ac8fc0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d899ff20c993c6fd4a4b329ac8fc0b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644140" cy="2100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ascii="仿宋_GB2312" w:hAnsi="微软雅黑" w:eastAsia="仿宋_GB2312"/>
          <w:color w:val="000000" w:themeColor="text1"/>
          <w:spacing w:val="8"/>
          <w:sz w:val="32"/>
          <w:szCs w:val="32"/>
          <w:lang w:val="en-US" w:eastAsia="zh-CN"/>
        </w:rPr>
        <w:drawing>
          <wp:inline distT="0" distB="0" distL="114300" distR="114300">
            <wp:extent cx="2698750" cy="2132965"/>
            <wp:effectExtent l="0" t="0" r="6350" b="635"/>
            <wp:docPr id="3" name="图片 3" descr="6e0d8894ee3c1b64cbb46b1ac30e3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6e0d8894ee3c1b64cbb46b1ac30e386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98750" cy="2132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12AD8FF7">
      <w:pPr>
        <w:pStyle w:val="6"/>
        <w:shd w:val="clear" w:color="auto" w:fill="FFFFFF"/>
        <w:spacing w:beforeAutospacing="0" w:after="240" w:afterAutospacing="0" w:line="500" w:lineRule="exact"/>
        <w:ind w:firstLine="568" w:firstLineChars="200"/>
        <w:rPr>
          <w:rFonts w:hint="eastAsia" w:ascii="仿宋_GB2312" w:hAnsi="微软雅黑" w:eastAsia="仿宋_GB2312"/>
          <w:color w:val="000000" w:themeColor="text1"/>
          <w:spacing w:val="8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pacing w:val="-8"/>
          <w:sz w:val="30"/>
          <w:szCs w:val="30"/>
          <w:lang w:val="en-US" w:eastAsia="zh-CN"/>
        </w:rPr>
        <w:t>安全生产工作是一项只有开始没有结束的工作，</w:t>
      </w:r>
      <w:r>
        <w:rPr>
          <w:rFonts w:hint="eastAsia" w:ascii="仿宋_GB2312" w:hAnsi="微软雅黑" w:eastAsia="仿宋_GB2312"/>
          <w:color w:val="000000" w:themeColor="text1"/>
          <w:spacing w:val="8"/>
          <w:sz w:val="30"/>
          <w:szCs w:val="30"/>
          <w:lang w:val="en-US" w:eastAsia="zh-CN"/>
        </w:rPr>
        <w:t>安全生产不是一句口号，而是我们每个人在工作岗位上肩负的一份责任。人人都应该把“要我安全”的意识转变为“我要安全”的意识。只有每个员工安全、每个项目安全，才能筑牢企业的安全根基！</w:t>
      </w:r>
    </w:p>
    <w:p w14:paraId="3FE326B6">
      <w:pPr>
        <w:pStyle w:val="6"/>
        <w:shd w:val="clear" w:color="auto" w:fill="FFFFFF"/>
        <w:spacing w:beforeAutospacing="0" w:after="240" w:afterAutospacing="0" w:line="500" w:lineRule="exact"/>
        <w:ind w:firstLine="672" w:firstLineChars="200"/>
        <w:rPr>
          <w:rFonts w:hint="eastAsia" w:ascii="仿宋_GB2312" w:hAnsi="微软雅黑" w:eastAsia="仿宋_GB2312"/>
          <w:color w:val="000000" w:themeColor="text1"/>
          <w:spacing w:val="8"/>
          <w:sz w:val="32"/>
          <w:szCs w:val="32"/>
          <w:lang w:val="en-US" w:eastAsia="zh-CN"/>
        </w:rPr>
      </w:pPr>
    </w:p>
    <w:p w14:paraId="4716D83C">
      <w:pPr>
        <w:pStyle w:val="6"/>
        <w:shd w:val="clear" w:color="auto" w:fill="FFFFFF"/>
        <w:spacing w:beforeAutospacing="0" w:after="240" w:afterAutospacing="0" w:line="500" w:lineRule="exact"/>
        <w:ind w:firstLine="672" w:firstLineChars="200"/>
        <w:rPr>
          <w:rFonts w:hint="eastAsia" w:ascii="仿宋_GB2312" w:hAnsi="微软雅黑" w:eastAsia="仿宋_GB2312"/>
          <w:color w:val="000000" w:themeColor="text1"/>
          <w:spacing w:val="8"/>
          <w:sz w:val="32"/>
          <w:szCs w:val="32"/>
          <w:lang w:val="en-US" w:eastAsia="zh-CN"/>
        </w:rPr>
      </w:pPr>
    </w:p>
    <w:p w14:paraId="0444629D">
      <w:pPr>
        <w:pStyle w:val="6"/>
        <w:shd w:val="clear" w:color="auto" w:fill="FFFFFF"/>
        <w:spacing w:beforeAutospacing="0" w:after="240" w:afterAutospacing="0" w:line="500" w:lineRule="exact"/>
        <w:ind w:firstLine="672" w:firstLineChars="200"/>
        <w:rPr>
          <w:rFonts w:hint="eastAsia" w:ascii="仿宋_GB2312" w:hAnsi="微软雅黑" w:eastAsia="仿宋_GB2312"/>
          <w:color w:val="000000" w:themeColor="text1"/>
          <w:spacing w:val="8"/>
          <w:sz w:val="32"/>
          <w:szCs w:val="32"/>
          <w:lang w:val="en-US" w:eastAsia="zh-CN"/>
        </w:rPr>
      </w:pPr>
    </w:p>
    <w:p w14:paraId="0BFDD2FC">
      <w:pPr>
        <w:pStyle w:val="6"/>
        <w:widowControl w:val="0"/>
        <w:shd w:val="clear" w:color="auto" w:fill="FFFFFF"/>
        <w:spacing w:before="0" w:beforeAutospacing="0" w:after="0" w:afterAutospacing="0" w:line="500" w:lineRule="exact"/>
        <w:jc w:val="both"/>
        <w:rPr>
          <w:rFonts w:hint="eastAsia" w:ascii="仿宋_GB2312" w:hAnsi="仿宋" w:eastAsia="仿宋_GB2312" w:cs="仿宋"/>
          <w:sz w:val="32"/>
          <w:szCs w:val="32"/>
          <w:lang w:val="en-US" w:eastAsia="zh-CN"/>
        </w:rPr>
      </w:pPr>
    </w:p>
    <w:p w14:paraId="2A5B0C5B">
      <w:pPr>
        <w:spacing w:line="500" w:lineRule="exact"/>
        <w:ind w:firstLine="560" w:firstLineChars="200"/>
        <w:jc w:val="left"/>
        <w:rPr>
          <w:rFonts w:hint="default"/>
          <w:sz w:val="28"/>
          <w:szCs w:val="28"/>
          <w:lang w:val="en-US"/>
        </w:rPr>
      </w:pPr>
      <w:r>
        <w:rPr>
          <w:sz w:val="28"/>
          <w:szCs w:val="28"/>
        </w:rPr>
        <w:pict>
          <v:shape id="_x0000_s1028" o:spid="_x0000_s1028" o:spt="32" type="#_x0000_t32" style="position:absolute;left:0pt;margin-left:-18.9pt;margin-top:3.95pt;height:0pt;width:463.25pt;z-index:251660288;mso-width-relative:page;mso-height-relative:page;" filled="f" stroked="t" coordsize="21600,21600" o:gfxdata="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EKL&#10;6f3TAAAABwEAAA8AAAAAAAAAAQAgAAAAIgAAAGRycy9kb3ducmV2LnhtbFBLAQIUABQAAAAIAIdO&#10;4kCV/6f57wEAAKEDAAAOAAAAAAAAAAEAIAAAACIBAABkcnMvZTJvRG9jLnhtbFBLBQYAAAAABgAG&#10;AFkBAACDBQAAAAA=&#10;">
            <v:path arrowok="t"/>
            <v:fill on="f" focussize="0,0"/>
            <v:stroke color="#000000" joinstyle="miter"/>
            <v:imagedata o:title=""/>
            <o:lock v:ext="edit"/>
          </v:shape>
        </w:pict>
      </w:r>
      <w:r>
        <w:rPr>
          <w:rFonts w:hint="eastAsia"/>
          <w:sz w:val="28"/>
          <w:szCs w:val="28"/>
          <w:lang w:eastAsia="zh-CN"/>
        </w:rPr>
        <w:t>金钟物业</w:t>
      </w:r>
      <w:r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  <w:lang w:eastAsia="zh-CN"/>
        </w:rPr>
        <w:t>、金钟保安公司</w:t>
      </w:r>
      <w:r>
        <w:rPr>
          <w:rFonts w:hint="eastAsia"/>
          <w:sz w:val="28"/>
          <w:szCs w:val="28"/>
        </w:rPr>
        <w:t xml:space="preserve">                 </w:t>
      </w:r>
      <w:r>
        <w:rPr>
          <w:sz w:val="32"/>
          <w:szCs w:val="32"/>
        </w:rPr>
        <w:pict>
          <v:shape id="_x0000_s1027" o:spid="_x0000_s1027" o:spt="32" type="#_x0000_t32" style="position:absolute;left:0pt;margin-left:-19.7pt;margin-top:1.45pt;height:0pt;width:463.25pt;z-index:251661312;mso-width-relative:page;mso-height-relative:page;" filled="f" stroked="t" coordsize="21600,21600" o:gfxdata="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bjoxqNMAAAAHAQAADwAAAAAAAAABACAAAAAiAAAAZHJzL2Rvd25yZXYueG1sUEsBAhQAFAAAAAgA&#10;h07iQHDBIffxAQAAoQMAAA4AAAAAAAAAAQAgAAAAIgEAAGRycy9lMm9Eb2MueG1sUEsFBgAAAAAG&#10;AAYAWQEAAIUFAAAAAA==&#10;">
            <v:path arrowok="t"/>
            <v:fill on="f" focussize="0,0"/>
            <v:stroke color="#000000" joinstyle="miter"/>
            <v:imagedata o:title=""/>
            <o:lock v:ext="edit"/>
          </v:shape>
        </w:pict>
      </w:r>
      <w:r>
        <w:rPr>
          <w:rFonts w:hint="eastAsia"/>
          <w:sz w:val="28"/>
          <w:szCs w:val="28"/>
          <w:lang w:val="en-US" w:eastAsia="zh-CN"/>
        </w:rPr>
        <w:t>2024年7月5日印发</w:t>
      </w:r>
    </w:p>
    <w:sectPr>
      <w:footerReference r:id="rId3" w:type="default"/>
      <w:pgSz w:w="11906" w:h="16838"/>
      <w:pgMar w:top="1701" w:right="1474" w:bottom="1701" w:left="158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D3B632D">
    <w:pPr>
      <w:pStyle w:val="4"/>
    </w:pPr>
  </w:p>
  <w:p w14:paraId="69A668B4">
    <w:pPr>
      <w:pStyle w:val="4"/>
    </w:pPr>
  </w:p>
  <w:p w14:paraId="2C5017A8">
    <w:pPr>
      <w:pStyle w:val="4"/>
    </w:pPr>
  </w:p>
  <w:p w14:paraId="7F61CAC1">
    <w:pPr>
      <w:pStyle w:val="4"/>
    </w:pPr>
  </w:p>
  <w:p w14:paraId="514F4511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zA1ZTg2YjNlZDAwNzAzYzQ2YzkyMzQxZGI2OGVkM2EifQ=="/>
  </w:docVars>
  <w:rsids>
    <w:rsidRoot w:val="2EFC7E5B"/>
    <w:rsid w:val="00000318"/>
    <w:rsid w:val="00001A2E"/>
    <w:rsid w:val="00010623"/>
    <w:rsid w:val="000215DA"/>
    <w:rsid w:val="00023276"/>
    <w:rsid w:val="000232A3"/>
    <w:rsid w:val="00023E80"/>
    <w:rsid w:val="00033CC8"/>
    <w:rsid w:val="000402F0"/>
    <w:rsid w:val="000408C8"/>
    <w:rsid w:val="00042179"/>
    <w:rsid w:val="00042906"/>
    <w:rsid w:val="00044AD9"/>
    <w:rsid w:val="00053CF3"/>
    <w:rsid w:val="000544A9"/>
    <w:rsid w:val="00061D8A"/>
    <w:rsid w:val="00061FF6"/>
    <w:rsid w:val="000632B6"/>
    <w:rsid w:val="000706F0"/>
    <w:rsid w:val="00071BC0"/>
    <w:rsid w:val="000907D2"/>
    <w:rsid w:val="00090D87"/>
    <w:rsid w:val="00091937"/>
    <w:rsid w:val="0009431F"/>
    <w:rsid w:val="000A2B0D"/>
    <w:rsid w:val="000A3313"/>
    <w:rsid w:val="000A4319"/>
    <w:rsid w:val="000B01E2"/>
    <w:rsid w:val="000B089D"/>
    <w:rsid w:val="000C26DF"/>
    <w:rsid w:val="000C3471"/>
    <w:rsid w:val="000D1984"/>
    <w:rsid w:val="000D3F1B"/>
    <w:rsid w:val="000E2193"/>
    <w:rsid w:val="000E2A4E"/>
    <w:rsid w:val="000F3143"/>
    <w:rsid w:val="000F6535"/>
    <w:rsid w:val="000F7249"/>
    <w:rsid w:val="0010057C"/>
    <w:rsid w:val="00102788"/>
    <w:rsid w:val="001028DC"/>
    <w:rsid w:val="00113F0E"/>
    <w:rsid w:val="00113FAF"/>
    <w:rsid w:val="00132689"/>
    <w:rsid w:val="00135D50"/>
    <w:rsid w:val="00137CB0"/>
    <w:rsid w:val="00140B2F"/>
    <w:rsid w:val="0015039F"/>
    <w:rsid w:val="00150EA2"/>
    <w:rsid w:val="00152EA6"/>
    <w:rsid w:val="00180096"/>
    <w:rsid w:val="00185147"/>
    <w:rsid w:val="00192CF7"/>
    <w:rsid w:val="00196CBD"/>
    <w:rsid w:val="001A21D4"/>
    <w:rsid w:val="001A512A"/>
    <w:rsid w:val="001A7C53"/>
    <w:rsid w:val="001B7DC0"/>
    <w:rsid w:val="001C293F"/>
    <w:rsid w:val="001C2B25"/>
    <w:rsid w:val="001C40C5"/>
    <w:rsid w:val="001C624A"/>
    <w:rsid w:val="001C7CE6"/>
    <w:rsid w:val="001D0D7A"/>
    <w:rsid w:val="001D6134"/>
    <w:rsid w:val="001D62E1"/>
    <w:rsid w:val="001E0FE9"/>
    <w:rsid w:val="001E66A9"/>
    <w:rsid w:val="001E7B10"/>
    <w:rsid w:val="001F4CEB"/>
    <w:rsid w:val="001F5CF8"/>
    <w:rsid w:val="00201ACB"/>
    <w:rsid w:val="00202A7F"/>
    <w:rsid w:val="00203300"/>
    <w:rsid w:val="002116CC"/>
    <w:rsid w:val="002134D8"/>
    <w:rsid w:val="00226BE5"/>
    <w:rsid w:val="00230C95"/>
    <w:rsid w:val="00231864"/>
    <w:rsid w:val="00231A75"/>
    <w:rsid w:val="00231B51"/>
    <w:rsid w:val="002351FC"/>
    <w:rsid w:val="00236D5C"/>
    <w:rsid w:val="00240B06"/>
    <w:rsid w:val="00240BF7"/>
    <w:rsid w:val="00244311"/>
    <w:rsid w:val="002455F1"/>
    <w:rsid w:val="00247498"/>
    <w:rsid w:val="00250293"/>
    <w:rsid w:val="00253CCA"/>
    <w:rsid w:val="00254DF7"/>
    <w:rsid w:val="00261960"/>
    <w:rsid w:val="00264418"/>
    <w:rsid w:val="00265865"/>
    <w:rsid w:val="00270B50"/>
    <w:rsid w:val="00274E84"/>
    <w:rsid w:val="00277679"/>
    <w:rsid w:val="0027793C"/>
    <w:rsid w:val="0028072D"/>
    <w:rsid w:val="00285F9B"/>
    <w:rsid w:val="00287137"/>
    <w:rsid w:val="00287DC6"/>
    <w:rsid w:val="0029039C"/>
    <w:rsid w:val="00290CBC"/>
    <w:rsid w:val="00294334"/>
    <w:rsid w:val="002A3E32"/>
    <w:rsid w:val="002A4160"/>
    <w:rsid w:val="002C2BD7"/>
    <w:rsid w:val="002C3C63"/>
    <w:rsid w:val="002C4390"/>
    <w:rsid w:val="002D64C1"/>
    <w:rsid w:val="002E0F2F"/>
    <w:rsid w:val="002E6DCF"/>
    <w:rsid w:val="002E6F27"/>
    <w:rsid w:val="002E7DEA"/>
    <w:rsid w:val="002F0766"/>
    <w:rsid w:val="002F1C2E"/>
    <w:rsid w:val="0030030A"/>
    <w:rsid w:val="00304674"/>
    <w:rsid w:val="00304E58"/>
    <w:rsid w:val="0031183A"/>
    <w:rsid w:val="003247BC"/>
    <w:rsid w:val="00343D87"/>
    <w:rsid w:val="00346F74"/>
    <w:rsid w:val="0035154E"/>
    <w:rsid w:val="0036057D"/>
    <w:rsid w:val="00362FC8"/>
    <w:rsid w:val="003650BC"/>
    <w:rsid w:val="00366184"/>
    <w:rsid w:val="0036716F"/>
    <w:rsid w:val="00367FB1"/>
    <w:rsid w:val="003704EF"/>
    <w:rsid w:val="00371143"/>
    <w:rsid w:val="00377862"/>
    <w:rsid w:val="00380BF2"/>
    <w:rsid w:val="003939E7"/>
    <w:rsid w:val="00394001"/>
    <w:rsid w:val="003B09B1"/>
    <w:rsid w:val="003B301F"/>
    <w:rsid w:val="003B6B41"/>
    <w:rsid w:val="003C2824"/>
    <w:rsid w:val="003C49B4"/>
    <w:rsid w:val="003D17FD"/>
    <w:rsid w:val="003D77B3"/>
    <w:rsid w:val="003E52D2"/>
    <w:rsid w:val="003F086B"/>
    <w:rsid w:val="003F0FCD"/>
    <w:rsid w:val="003F1384"/>
    <w:rsid w:val="003F4EAF"/>
    <w:rsid w:val="003F5A88"/>
    <w:rsid w:val="003F5F43"/>
    <w:rsid w:val="003F69D9"/>
    <w:rsid w:val="00403433"/>
    <w:rsid w:val="00406533"/>
    <w:rsid w:val="00406A30"/>
    <w:rsid w:val="00410310"/>
    <w:rsid w:val="00411CEA"/>
    <w:rsid w:val="00415089"/>
    <w:rsid w:val="00422672"/>
    <w:rsid w:val="004234E7"/>
    <w:rsid w:val="004266A5"/>
    <w:rsid w:val="00427C82"/>
    <w:rsid w:val="00433802"/>
    <w:rsid w:val="0044031C"/>
    <w:rsid w:val="004429B6"/>
    <w:rsid w:val="0045102E"/>
    <w:rsid w:val="00455CED"/>
    <w:rsid w:val="00456CC5"/>
    <w:rsid w:val="0046159D"/>
    <w:rsid w:val="0046275F"/>
    <w:rsid w:val="00464112"/>
    <w:rsid w:val="00464E8A"/>
    <w:rsid w:val="0046665B"/>
    <w:rsid w:val="00473903"/>
    <w:rsid w:val="00473EC9"/>
    <w:rsid w:val="00474864"/>
    <w:rsid w:val="00480D62"/>
    <w:rsid w:val="00484D43"/>
    <w:rsid w:val="00485C9E"/>
    <w:rsid w:val="00493376"/>
    <w:rsid w:val="004A22DD"/>
    <w:rsid w:val="004A63D2"/>
    <w:rsid w:val="004B2A5D"/>
    <w:rsid w:val="004C1EC6"/>
    <w:rsid w:val="004C68E4"/>
    <w:rsid w:val="004C6F61"/>
    <w:rsid w:val="004D04CA"/>
    <w:rsid w:val="004D0ADA"/>
    <w:rsid w:val="004D718C"/>
    <w:rsid w:val="004E08E4"/>
    <w:rsid w:val="004F468E"/>
    <w:rsid w:val="004F565C"/>
    <w:rsid w:val="004F6A4B"/>
    <w:rsid w:val="0050006A"/>
    <w:rsid w:val="0050249E"/>
    <w:rsid w:val="0050730D"/>
    <w:rsid w:val="00507AEC"/>
    <w:rsid w:val="00512F8B"/>
    <w:rsid w:val="00512FDE"/>
    <w:rsid w:val="005173AA"/>
    <w:rsid w:val="005302AD"/>
    <w:rsid w:val="005435B0"/>
    <w:rsid w:val="005529CB"/>
    <w:rsid w:val="00556A14"/>
    <w:rsid w:val="005619A3"/>
    <w:rsid w:val="00565676"/>
    <w:rsid w:val="005671D1"/>
    <w:rsid w:val="0057218A"/>
    <w:rsid w:val="005725CC"/>
    <w:rsid w:val="00573BB6"/>
    <w:rsid w:val="00575657"/>
    <w:rsid w:val="00575DB2"/>
    <w:rsid w:val="0057675D"/>
    <w:rsid w:val="00580421"/>
    <w:rsid w:val="00580D6B"/>
    <w:rsid w:val="00580F35"/>
    <w:rsid w:val="00583843"/>
    <w:rsid w:val="00593C4E"/>
    <w:rsid w:val="005947F0"/>
    <w:rsid w:val="005955F8"/>
    <w:rsid w:val="005A1F9E"/>
    <w:rsid w:val="005A59E0"/>
    <w:rsid w:val="005A5E6B"/>
    <w:rsid w:val="005A6ABD"/>
    <w:rsid w:val="005B57B6"/>
    <w:rsid w:val="005B6257"/>
    <w:rsid w:val="005C2392"/>
    <w:rsid w:val="005C2919"/>
    <w:rsid w:val="005C6476"/>
    <w:rsid w:val="005C77AB"/>
    <w:rsid w:val="005D5C28"/>
    <w:rsid w:val="005D7522"/>
    <w:rsid w:val="005F42BE"/>
    <w:rsid w:val="005F4619"/>
    <w:rsid w:val="00601977"/>
    <w:rsid w:val="00604C56"/>
    <w:rsid w:val="006108AF"/>
    <w:rsid w:val="00611191"/>
    <w:rsid w:val="00612E92"/>
    <w:rsid w:val="0061556D"/>
    <w:rsid w:val="00615CA2"/>
    <w:rsid w:val="0062089C"/>
    <w:rsid w:val="006313E6"/>
    <w:rsid w:val="00633CC2"/>
    <w:rsid w:val="006344D7"/>
    <w:rsid w:val="00641A24"/>
    <w:rsid w:val="00646BF8"/>
    <w:rsid w:val="00652019"/>
    <w:rsid w:val="00653495"/>
    <w:rsid w:val="00654F9F"/>
    <w:rsid w:val="00664B9E"/>
    <w:rsid w:val="00664FEA"/>
    <w:rsid w:val="00665307"/>
    <w:rsid w:val="00670601"/>
    <w:rsid w:val="00671D55"/>
    <w:rsid w:val="00672264"/>
    <w:rsid w:val="00674A43"/>
    <w:rsid w:val="0067607F"/>
    <w:rsid w:val="006812B4"/>
    <w:rsid w:val="00681D45"/>
    <w:rsid w:val="00686B24"/>
    <w:rsid w:val="00695C53"/>
    <w:rsid w:val="006A6A8A"/>
    <w:rsid w:val="006A70E1"/>
    <w:rsid w:val="006A79F2"/>
    <w:rsid w:val="006B10D8"/>
    <w:rsid w:val="006C0A2C"/>
    <w:rsid w:val="006C17A4"/>
    <w:rsid w:val="006C2142"/>
    <w:rsid w:val="006C2CA8"/>
    <w:rsid w:val="006C406C"/>
    <w:rsid w:val="006C4F9D"/>
    <w:rsid w:val="006C776B"/>
    <w:rsid w:val="006D101C"/>
    <w:rsid w:val="006D1E8A"/>
    <w:rsid w:val="006D4D28"/>
    <w:rsid w:val="006D55BA"/>
    <w:rsid w:val="006E6B0F"/>
    <w:rsid w:val="006F384C"/>
    <w:rsid w:val="006F3C7E"/>
    <w:rsid w:val="006F5514"/>
    <w:rsid w:val="006F6903"/>
    <w:rsid w:val="00700CFE"/>
    <w:rsid w:val="0070383F"/>
    <w:rsid w:val="00713154"/>
    <w:rsid w:val="0071786B"/>
    <w:rsid w:val="007215F4"/>
    <w:rsid w:val="00721BE2"/>
    <w:rsid w:val="0072251E"/>
    <w:rsid w:val="00722982"/>
    <w:rsid w:val="00723239"/>
    <w:rsid w:val="00724285"/>
    <w:rsid w:val="00727AC6"/>
    <w:rsid w:val="00733A9D"/>
    <w:rsid w:val="00735473"/>
    <w:rsid w:val="007362F2"/>
    <w:rsid w:val="007444A3"/>
    <w:rsid w:val="00745522"/>
    <w:rsid w:val="0074619F"/>
    <w:rsid w:val="00754294"/>
    <w:rsid w:val="00756F95"/>
    <w:rsid w:val="00757393"/>
    <w:rsid w:val="00760F2E"/>
    <w:rsid w:val="00761645"/>
    <w:rsid w:val="0076228E"/>
    <w:rsid w:val="00766CDE"/>
    <w:rsid w:val="00773B71"/>
    <w:rsid w:val="00777CC3"/>
    <w:rsid w:val="00780427"/>
    <w:rsid w:val="00781AA1"/>
    <w:rsid w:val="00782CC4"/>
    <w:rsid w:val="00791010"/>
    <w:rsid w:val="00795219"/>
    <w:rsid w:val="0079568C"/>
    <w:rsid w:val="00795F0D"/>
    <w:rsid w:val="007965DA"/>
    <w:rsid w:val="007A25CC"/>
    <w:rsid w:val="007B2A47"/>
    <w:rsid w:val="007B2BC1"/>
    <w:rsid w:val="007B4177"/>
    <w:rsid w:val="007B4ED7"/>
    <w:rsid w:val="007C2D5D"/>
    <w:rsid w:val="007C2DEF"/>
    <w:rsid w:val="007C3B82"/>
    <w:rsid w:val="007D12C2"/>
    <w:rsid w:val="007D2084"/>
    <w:rsid w:val="007D2AC4"/>
    <w:rsid w:val="007D54E9"/>
    <w:rsid w:val="007D742A"/>
    <w:rsid w:val="007D7771"/>
    <w:rsid w:val="007E3DCD"/>
    <w:rsid w:val="007E59D9"/>
    <w:rsid w:val="007E642B"/>
    <w:rsid w:val="007E66A9"/>
    <w:rsid w:val="007F0BB9"/>
    <w:rsid w:val="007F424A"/>
    <w:rsid w:val="007F6DDF"/>
    <w:rsid w:val="00805F82"/>
    <w:rsid w:val="00812C58"/>
    <w:rsid w:val="00816C8D"/>
    <w:rsid w:val="0082318C"/>
    <w:rsid w:val="00827A59"/>
    <w:rsid w:val="0083389A"/>
    <w:rsid w:val="00835182"/>
    <w:rsid w:val="00836CF9"/>
    <w:rsid w:val="00836EDA"/>
    <w:rsid w:val="00837A23"/>
    <w:rsid w:val="008403AD"/>
    <w:rsid w:val="008474E9"/>
    <w:rsid w:val="00850280"/>
    <w:rsid w:val="00857AF8"/>
    <w:rsid w:val="0086065C"/>
    <w:rsid w:val="00867EC1"/>
    <w:rsid w:val="00871537"/>
    <w:rsid w:val="00871836"/>
    <w:rsid w:val="00872765"/>
    <w:rsid w:val="00874789"/>
    <w:rsid w:val="00883198"/>
    <w:rsid w:val="00884741"/>
    <w:rsid w:val="008860E6"/>
    <w:rsid w:val="00887956"/>
    <w:rsid w:val="008916D5"/>
    <w:rsid w:val="00891C1B"/>
    <w:rsid w:val="00896783"/>
    <w:rsid w:val="008A5DBC"/>
    <w:rsid w:val="008A65EB"/>
    <w:rsid w:val="008A66CB"/>
    <w:rsid w:val="008A7DB3"/>
    <w:rsid w:val="008C063B"/>
    <w:rsid w:val="008C0FF0"/>
    <w:rsid w:val="008C24C3"/>
    <w:rsid w:val="008C35AA"/>
    <w:rsid w:val="008D32FC"/>
    <w:rsid w:val="008D3CE8"/>
    <w:rsid w:val="008D56DD"/>
    <w:rsid w:val="008E0943"/>
    <w:rsid w:val="008E199C"/>
    <w:rsid w:val="008E1CB2"/>
    <w:rsid w:val="008E606E"/>
    <w:rsid w:val="008F04E6"/>
    <w:rsid w:val="008F5CE7"/>
    <w:rsid w:val="008F6346"/>
    <w:rsid w:val="00901CE2"/>
    <w:rsid w:val="00903D03"/>
    <w:rsid w:val="00905D18"/>
    <w:rsid w:val="009101C2"/>
    <w:rsid w:val="00911A3F"/>
    <w:rsid w:val="00912058"/>
    <w:rsid w:val="0091212D"/>
    <w:rsid w:val="009134BB"/>
    <w:rsid w:val="00915E28"/>
    <w:rsid w:val="0091785B"/>
    <w:rsid w:val="00927151"/>
    <w:rsid w:val="009328D9"/>
    <w:rsid w:val="00935010"/>
    <w:rsid w:val="0094319D"/>
    <w:rsid w:val="00944700"/>
    <w:rsid w:val="00945D3A"/>
    <w:rsid w:val="0094645B"/>
    <w:rsid w:val="00947F29"/>
    <w:rsid w:val="00951F3A"/>
    <w:rsid w:val="00952AAC"/>
    <w:rsid w:val="00956EBC"/>
    <w:rsid w:val="00963FAE"/>
    <w:rsid w:val="00975651"/>
    <w:rsid w:val="00983BD7"/>
    <w:rsid w:val="009941FB"/>
    <w:rsid w:val="00995439"/>
    <w:rsid w:val="00995761"/>
    <w:rsid w:val="009959CA"/>
    <w:rsid w:val="00996E9B"/>
    <w:rsid w:val="009975BA"/>
    <w:rsid w:val="009A03B5"/>
    <w:rsid w:val="009A3FE5"/>
    <w:rsid w:val="009B25CA"/>
    <w:rsid w:val="009B47A9"/>
    <w:rsid w:val="009B4C6B"/>
    <w:rsid w:val="009B7E11"/>
    <w:rsid w:val="009D3EB6"/>
    <w:rsid w:val="009D5CC5"/>
    <w:rsid w:val="009D5F19"/>
    <w:rsid w:val="009D7A2F"/>
    <w:rsid w:val="009D7D1E"/>
    <w:rsid w:val="009E0977"/>
    <w:rsid w:val="009E1969"/>
    <w:rsid w:val="009F0B01"/>
    <w:rsid w:val="009F2313"/>
    <w:rsid w:val="009F3C1C"/>
    <w:rsid w:val="009F5A27"/>
    <w:rsid w:val="009F775A"/>
    <w:rsid w:val="00A048BF"/>
    <w:rsid w:val="00A1010E"/>
    <w:rsid w:val="00A12517"/>
    <w:rsid w:val="00A150D6"/>
    <w:rsid w:val="00A152D4"/>
    <w:rsid w:val="00A1579A"/>
    <w:rsid w:val="00A230AB"/>
    <w:rsid w:val="00A23417"/>
    <w:rsid w:val="00A37047"/>
    <w:rsid w:val="00A40E17"/>
    <w:rsid w:val="00A44E54"/>
    <w:rsid w:val="00A464C2"/>
    <w:rsid w:val="00A47A7D"/>
    <w:rsid w:val="00A517ED"/>
    <w:rsid w:val="00A52069"/>
    <w:rsid w:val="00A52CB8"/>
    <w:rsid w:val="00A54085"/>
    <w:rsid w:val="00A73A2A"/>
    <w:rsid w:val="00A83EFF"/>
    <w:rsid w:val="00A84AA2"/>
    <w:rsid w:val="00A90A49"/>
    <w:rsid w:val="00A9303C"/>
    <w:rsid w:val="00A94486"/>
    <w:rsid w:val="00AA323D"/>
    <w:rsid w:val="00AA7714"/>
    <w:rsid w:val="00AB0DCA"/>
    <w:rsid w:val="00AB3AA4"/>
    <w:rsid w:val="00AB4FB5"/>
    <w:rsid w:val="00AC3C7C"/>
    <w:rsid w:val="00AC6558"/>
    <w:rsid w:val="00AC75F8"/>
    <w:rsid w:val="00AD68DF"/>
    <w:rsid w:val="00AD7F2C"/>
    <w:rsid w:val="00AE0044"/>
    <w:rsid w:val="00AE3076"/>
    <w:rsid w:val="00AE4EAF"/>
    <w:rsid w:val="00AF7069"/>
    <w:rsid w:val="00B01DFF"/>
    <w:rsid w:val="00B0575E"/>
    <w:rsid w:val="00B12761"/>
    <w:rsid w:val="00B13FB1"/>
    <w:rsid w:val="00B14BDB"/>
    <w:rsid w:val="00B20E9E"/>
    <w:rsid w:val="00B32D70"/>
    <w:rsid w:val="00B35AAF"/>
    <w:rsid w:val="00B42C7E"/>
    <w:rsid w:val="00B5054B"/>
    <w:rsid w:val="00B505B4"/>
    <w:rsid w:val="00B60561"/>
    <w:rsid w:val="00B61CDA"/>
    <w:rsid w:val="00B61D05"/>
    <w:rsid w:val="00B72AB1"/>
    <w:rsid w:val="00B731D9"/>
    <w:rsid w:val="00B7610B"/>
    <w:rsid w:val="00B7619A"/>
    <w:rsid w:val="00B80A23"/>
    <w:rsid w:val="00B810FE"/>
    <w:rsid w:val="00B8288B"/>
    <w:rsid w:val="00B8294F"/>
    <w:rsid w:val="00B82DBA"/>
    <w:rsid w:val="00B87EBB"/>
    <w:rsid w:val="00B9538C"/>
    <w:rsid w:val="00B95835"/>
    <w:rsid w:val="00B97ECE"/>
    <w:rsid w:val="00BA0254"/>
    <w:rsid w:val="00BA476E"/>
    <w:rsid w:val="00BA69C6"/>
    <w:rsid w:val="00BB2130"/>
    <w:rsid w:val="00BB23AE"/>
    <w:rsid w:val="00BB5F06"/>
    <w:rsid w:val="00BB6FCF"/>
    <w:rsid w:val="00BC3780"/>
    <w:rsid w:val="00BC7818"/>
    <w:rsid w:val="00BC7E68"/>
    <w:rsid w:val="00BD3951"/>
    <w:rsid w:val="00BD4705"/>
    <w:rsid w:val="00BD5F9A"/>
    <w:rsid w:val="00BE0C17"/>
    <w:rsid w:val="00BE0EFB"/>
    <w:rsid w:val="00BE5B5D"/>
    <w:rsid w:val="00BE5BCD"/>
    <w:rsid w:val="00BF07FE"/>
    <w:rsid w:val="00BF1A8F"/>
    <w:rsid w:val="00BF26F8"/>
    <w:rsid w:val="00BF4B50"/>
    <w:rsid w:val="00C01236"/>
    <w:rsid w:val="00C239C6"/>
    <w:rsid w:val="00C25130"/>
    <w:rsid w:val="00C30BDD"/>
    <w:rsid w:val="00C3194C"/>
    <w:rsid w:val="00C32E95"/>
    <w:rsid w:val="00C3368B"/>
    <w:rsid w:val="00C35E27"/>
    <w:rsid w:val="00C41E8E"/>
    <w:rsid w:val="00C42FE0"/>
    <w:rsid w:val="00C43289"/>
    <w:rsid w:val="00C44027"/>
    <w:rsid w:val="00C443F1"/>
    <w:rsid w:val="00C453FE"/>
    <w:rsid w:val="00C45719"/>
    <w:rsid w:val="00C47310"/>
    <w:rsid w:val="00C50403"/>
    <w:rsid w:val="00C5600D"/>
    <w:rsid w:val="00C63364"/>
    <w:rsid w:val="00C66955"/>
    <w:rsid w:val="00C72045"/>
    <w:rsid w:val="00C73391"/>
    <w:rsid w:val="00C75044"/>
    <w:rsid w:val="00C84A8C"/>
    <w:rsid w:val="00C923FB"/>
    <w:rsid w:val="00C94028"/>
    <w:rsid w:val="00C961A0"/>
    <w:rsid w:val="00CA0C48"/>
    <w:rsid w:val="00CA1B1C"/>
    <w:rsid w:val="00CA6EEE"/>
    <w:rsid w:val="00CB15D7"/>
    <w:rsid w:val="00CB2BE7"/>
    <w:rsid w:val="00CB39C3"/>
    <w:rsid w:val="00CB3ACB"/>
    <w:rsid w:val="00CB45F0"/>
    <w:rsid w:val="00CC51EF"/>
    <w:rsid w:val="00CD2D4E"/>
    <w:rsid w:val="00CD4ECE"/>
    <w:rsid w:val="00CD5B53"/>
    <w:rsid w:val="00CE5C84"/>
    <w:rsid w:val="00CE6B28"/>
    <w:rsid w:val="00CE7A75"/>
    <w:rsid w:val="00CF7DBD"/>
    <w:rsid w:val="00D1580B"/>
    <w:rsid w:val="00D16EF4"/>
    <w:rsid w:val="00D21DCD"/>
    <w:rsid w:val="00D22B60"/>
    <w:rsid w:val="00D25AEF"/>
    <w:rsid w:val="00D25FE1"/>
    <w:rsid w:val="00D379EF"/>
    <w:rsid w:val="00D422C5"/>
    <w:rsid w:val="00D61E8F"/>
    <w:rsid w:val="00D643BF"/>
    <w:rsid w:val="00D74FF8"/>
    <w:rsid w:val="00D7745E"/>
    <w:rsid w:val="00D802E6"/>
    <w:rsid w:val="00D80E43"/>
    <w:rsid w:val="00D81830"/>
    <w:rsid w:val="00D9027F"/>
    <w:rsid w:val="00D92C7F"/>
    <w:rsid w:val="00DB1B07"/>
    <w:rsid w:val="00DB2605"/>
    <w:rsid w:val="00DB567E"/>
    <w:rsid w:val="00DB6719"/>
    <w:rsid w:val="00DB6CBE"/>
    <w:rsid w:val="00DC13AB"/>
    <w:rsid w:val="00DC7155"/>
    <w:rsid w:val="00DD2561"/>
    <w:rsid w:val="00DD3181"/>
    <w:rsid w:val="00DD3D6A"/>
    <w:rsid w:val="00DD5CD2"/>
    <w:rsid w:val="00DD6BD0"/>
    <w:rsid w:val="00DE1F7C"/>
    <w:rsid w:val="00DF0C5B"/>
    <w:rsid w:val="00DF2263"/>
    <w:rsid w:val="00DF4317"/>
    <w:rsid w:val="00DF728F"/>
    <w:rsid w:val="00E00B0B"/>
    <w:rsid w:val="00E02F98"/>
    <w:rsid w:val="00E05766"/>
    <w:rsid w:val="00E05F99"/>
    <w:rsid w:val="00E11498"/>
    <w:rsid w:val="00E12FC0"/>
    <w:rsid w:val="00E24898"/>
    <w:rsid w:val="00E27CD6"/>
    <w:rsid w:val="00E332CE"/>
    <w:rsid w:val="00E36560"/>
    <w:rsid w:val="00E41FDA"/>
    <w:rsid w:val="00E43E0F"/>
    <w:rsid w:val="00E453F3"/>
    <w:rsid w:val="00E47D76"/>
    <w:rsid w:val="00E50195"/>
    <w:rsid w:val="00E50672"/>
    <w:rsid w:val="00E52230"/>
    <w:rsid w:val="00E55A05"/>
    <w:rsid w:val="00E60B1E"/>
    <w:rsid w:val="00E63220"/>
    <w:rsid w:val="00E6401B"/>
    <w:rsid w:val="00E6521E"/>
    <w:rsid w:val="00E65475"/>
    <w:rsid w:val="00E6616F"/>
    <w:rsid w:val="00E67478"/>
    <w:rsid w:val="00E67B83"/>
    <w:rsid w:val="00E7087C"/>
    <w:rsid w:val="00E76129"/>
    <w:rsid w:val="00E82759"/>
    <w:rsid w:val="00E83C51"/>
    <w:rsid w:val="00E84FD0"/>
    <w:rsid w:val="00E873AC"/>
    <w:rsid w:val="00E905C3"/>
    <w:rsid w:val="00E9754E"/>
    <w:rsid w:val="00EA484D"/>
    <w:rsid w:val="00EA7885"/>
    <w:rsid w:val="00EB1BE1"/>
    <w:rsid w:val="00EB1D03"/>
    <w:rsid w:val="00EB5F07"/>
    <w:rsid w:val="00EB652E"/>
    <w:rsid w:val="00EC2C0D"/>
    <w:rsid w:val="00EC5C0A"/>
    <w:rsid w:val="00ED3864"/>
    <w:rsid w:val="00ED4772"/>
    <w:rsid w:val="00ED4814"/>
    <w:rsid w:val="00EE3075"/>
    <w:rsid w:val="00EE4B49"/>
    <w:rsid w:val="00EE5B4A"/>
    <w:rsid w:val="00EF04AB"/>
    <w:rsid w:val="00EF1E20"/>
    <w:rsid w:val="00EF2CCD"/>
    <w:rsid w:val="00F0034F"/>
    <w:rsid w:val="00F04587"/>
    <w:rsid w:val="00F0595B"/>
    <w:rsid w:val="00F05A92"/>
    <w:rsid w:val="00F13DCD"/>
    <w:rsid w:val="00F13F86"/>
    <w:rsid w:val="00F14CF0"/>
    <w:rsid w:val="00F21162"/>
    <w:rsid w:val="00F21964"/>
    <w:rsid w:val="00F2287E"/>
    <w:rsid w:val="00F241D8"/>
    <w:rsid w:val="00F32ECB"/>
    <w:rsid w:val="00F33977"/>
    <w:rsid w:val="00F3520E"/>
    <w:rsid w:val="00F357F4"/>
    <w:rsid w:val="00F42905"/>
    <w:rsid w:val="00F42FD4"/>
    <w:rsid w:val="00F4469B"/>
    <w:rsid w:val="00F456BC"/>
    <w:rsid w:val="00F47539"/>
    <w:rsid w:val="00F54AE1"/>
    <w:rsid w:val="00F6047F"/>
    <w:rsid w:val="00F61650"/>
    <w:rsid w:val="00F65D72"/>
    <w:rsid w:val="00F75500"/>
    <w:rsid w:val="00F81ABB"/>
    <w:rsid w:val="00F82A3B"/>
    <w:rsid w:val="00F83BF0"/>
    <w:rsid w:val="00F83EF7"/>
    <w:rsid w:val="00F8621A"/>
    <w:rsid w:val="00F9383E"/>
    <w:rsid w:val="00F94D55"/>
    <w:rsid w:val="00FA4F19"/>
    <w:rsid w:val="00FA5A28"/>
    <w:rsid w:val="00FA5C1B"/>
    <w:rsid w:val="00FA7386"/>
    <w:rsid w:val="00FB05AA"/>
    <w:rsid w:val="00FB4105"/>
    <w:rsid w:val="00FB4E29"/>
    <w:rsid w:val="00FC4751"/>
    <w:rsid w:val="00FD0D42"/>
    <w:rsid w:val="00FD1756"/>
    <w:rsid w:val="00FD33B4"/>
    <w:rsid w:val="00FD3B2D"/>
    <w:rsid w:val="00FD5384"/>
    <w:rsid w:val="00FE323F"/>
    <w:rsid w:val="00FF187F"/>
    <w:rsid w:val="00FF438F"/>
    <w:rsid w:val="01096033"/>
    <w:rsid w:val="03701EF8"/>
    <w:rsid w:val="106B70CE"/>
    <w:rsid w:val="191A18F8"/>
    <w:rsid w:val="1CCC3041"/>
    <w:rsid w:val="1CD3566C"/>
    <w:rsid w:val="1DE906AC"/>
    <w:rsid w:val="2EFC7E5B"/>
    <w:rsid w:val="31923F09"/>
    <w:rsid w:val="32593706"/>
    <w:rsid w:val="35F074BC"/>
    <w:rsid w:val="3B5F77E5"/>
    <w:rsid w:val="3F5D186D"/>
    <w:rsid w:val="3FBD36DB"/>
    <w:rsid w:val="432C34F0"/>
    <w:rsid w:val="4AC61B5A"/>
    <w:rsid w:val="4E404E1D"/>
    <w:rsid w:val="64AD1E7F"/>
    <w:rsid w:val="70A1092A"/>
    <w:rsid w:val="7C1C51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  <o:rules v:ext="edit">
        <o:r id="V:Rule1" type="connector" idref="#_x0000_s1027"/>
        <o:r id="V:Rule2" type="connector" idref="#_x0000_s1028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9"/>
    <w:qFormat/>
    <w:uiPriority w:val="0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character" w:customStyle="1" w:styleId="9">
    <w:name w:val="批注框文本 Char"/>
    <w:basedOn w:val="8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0">
    <w:name w:val="页眉 Char"/>
    <w:basedOn w:val="8"/>
    <w:link w:val="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  <w:rPr>
      <w:szCs w:val="22"/>
    </w:rPr>
  </w:style>
  <w:style w:type="character" w:customStyle="1" w:styleId="13">
    <w:name w:val="标题 1 Char"/>
    <w:basedOn w:val="8"/>
    <w:link w:val="2"/>
    <w:qFormat/>
    <w:uiPriority w:val="9"/>
    <w:rPr>
      <w:rFonts w:ascii="宋体" w:hAnsi="宋体" w:cs="宋体"/>
      <w:b/>
      <w:bCs/>
      <w:kern w:val="36"/>
      <w:sz w:val="48"/>
      <w:szCs w:val="4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jpe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2.xml"/><Relationship Id="rId13" Type="http://schemas.openxmlformats.org/officeDocument/2006/relationships/customXml" Target="../customXml/item1.xml"/><Relationship Id="rId12" Type="http://schemas.openxmlformats.org/officeDocument/2006/relationships/image" Target="media/image8.jpeg"/><Relationship Id="rId11" Type="http://schemas.openxmlformats.org/officeDocument/2006/relationships/image" Target="media/image7.jpeg"/><Relationship Id="rId10" Type="http://schemas.openxmlformats.org/officeDocument/2006/relationships/image" Target="media/image6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8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69468CC-CF53-4378-AD73-5D4ECF1266D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1168</Words>
  <Characters>1211</Characters>
  <Lines>4</Lines>
  <Paragraphs>1</Paragraphs>
  <TotalTime>39</TotalTime>
  <ScaleCrop>false</ScaleCrop>
  <LinksUpToDate>false</LinksUpToDate>
  <CharactersWithSpaces>1269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2019-10-22T07:12:00Z</dcterms:created>
  <dc:creator>一江明月</dc:creator>
  <cp:lastModifiedBy>芷瑶</cp:lastModifiedBy>
  <cp:lastPrinted>2024-04-30T06:50:00Z</cp:lastPrinted>
  <dcterms:modified xsi:type="dcterms:W3CDTF">2024-07-13T02:06:30Z</dcterms:modified>
  <cp:revision>1251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A4858DF34F0F48DEB5655AB39631FAD3_12</vt:lpwstr>
  </property>
</Properties>
</file>